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18067A" w:rsidRPr="00A74C90" w:rsidRDefault="00A74C90" w:rsidP="00A74C90">
      <w:pPr>
        <w:pStyle w:val="Titre"/>
        <w:spacing w:line="240" w:lineRule="auto"/>
        <w:jc w:val="both"/>
        <w:rPr>
          <w:rFonts w:ascii="Luciole" w:hAnsi="Luciole"/>
        </w:rPr>
      </w:pPr>
      <w:bookmarkStart w:id="0" w:name="_gthspmxfuvlu" w:colFirst="0" w:colLast="0"/>
      <w:bookmarkEnd w:id="0"/>
      <w:r w:rsidRPr="00A74C90">
        <w:rPr>
          <w:rFonts w:ascii="Luciole" w:hAnsi="Luciole"/>
        </w:rPr>
        <w:t>Outils de structuration de la recherche participative sur la déficience visuelle en France</w:t>
      </w:r>
    </w:p>
    <w:p w14:paraId="00000004" w14:textId="77777777" w:rsidR="0018067A" w:rsidRPr="00A74C90" w:rsidRDefault="00A74C90">
      <w:pPr>
        <w:pStyle w:val="Titre3"/>
        <w:keepNext w:val="0"/>
        <w:keepLines w:val="0"/>
        <w:spacing w:before="280"/>
        <w:jc w:val="both"/>
        <w:rPr>
          <w:rFonts w:ascii="Luciole" w:hAnsi="Luciole"/>
          <w:b/>
          <w:bCs/>
          <w:color w:val="000000"/>
          <w:sz w:val="26"/>
          <w:szCs w:val="26"/>
        </w:rPr>
      </w:pPr>
      <w:bookmarkStart w:id="1" w:name="_fuvh9t8oth3r" w:colFirst="0" w:colLast="0"/>
      <w:bookmarkEnd w:id="1"/>
      <w:r w:rsidRPr="00A74C90">
        <w:rPr>
          <w:rFonts w:ascii="Luciole" w:hAnsi="Luciole"/>
          <w:b/>
          <w:bCs/>
          <w:color w:val="000000"/>
          <w:sz w:val="26"/>
          <w:szCs w:val="26"/>
        </w:rPr>
        <w:t>Contexte et enjeux</w:t>
      </w:r>
    </w:p>
    <w:p w14:paraId="00000005" w14:textId="41C9C8DC" w:rsidR="0018067A" w:rsidRPr="00A74C90" w:rsidRDefault="00A74C90">
      <w:pPr>
        <w:spacing w:before="240" w:after="240"/>
        <w:jc w:val="both"/>
        <w:rPr>
          <w:rFonts w:ascii="Luciole" w:hAnsi="Luciole"/>
        </w:rPr>
      </w:pPr>
      <w:r w:rsidRPr="00A74C90">
        <w:rPr>
          <w:rFonts w:ascii="Luciole" w:hAnsi="Luciole"/>
        </w:rPr>
        <w:t>La Communauté m</w:t>
      </w:r>
      <w:r w:rsidRPr="00A74C90">
        <w:rPr>
          <w:rFonts w:ascii="Luciole" w:hAnsi="Luciole"/>
        </w:rPr>
        <w:t>ixte de r</w:t>
      </w:r>
      <w:r w:rsidRPr="00A74C90">
        <w:rPr>
          <w:rFonts w:ascii="Luciole" w:hAnsi="Luciole"/>
        </w:rPr>
        <w:t>echerche “</w:t>
      </w:r>
      <w:hyperlink r:id="rId5">
        <w:r w:rsidRPr="00A74C90">
          <w:rPr>
            <w:rFonts w:ascii="Luciole" w:hAnsi="Luciole"/>
            <w:color w:val="1155CC"/>
            <w:u w:val="single"/>
          </w:rPr>
          <w:t>Vision Participative</w:t>
        </w:r>
      </w:hyperlink>
      <w:r w:rsidRPr="00A74C90">
        <w:rPr>
          <w:rFonts w:ascii="Luciole" w:hAnsi="Luciole"/>
        </w:rPr>
        <w:t>” a pour objectif de favoriser la recherche participative (RP) sur les déficiences visuelles (DV). Dans ce cadre, un stage est proposé pour structurer et formaliser une ou deux actions d’animation de la communauté entre les parties pren</w:t>
      </w:r>
      <w:r w:rsidRPr="00A74C90">
        <w:rPr>
          <w:rFonts w:ascii="Luciole" w:hAnsi="Luciole"/>
        </w:rPr>
        <w:t xml:space="preserve">antes (chercheurs, professionnels de la basse vision, personnes DV et entreprises), via l’organisation d’évènements fédérateurs. </w:t>
      </w:r>
    </w:p>
    <w:p w14:paraId="00000006" w14:textId="1B2CE75B" w:rsidR="0018067A" w:rsidRPr="00A74C90" w:rsidRDefault="00A74C90">
      <w:pPr>
        <w:spacing w:before="240" w:after="240"/>
        <w:jc w:val="both"/>
        <w:rPr>
          <w:rFonts w:ascii="Luciole" w:hAnsi="Luciole"/>
        </w:rPr>
      </w:pPr>
      <w:r w:rsidRPr="00A74C90">
        <w:rPr>
          <w:rFonts w:ascii="Luciole" w:hAnsi="Luciole"/>
        </w:rPr>
        <w:t>Finalement, le/la</w:t>
      </w:r>
      <w:r w:rsidRPr="00A74C90">
        <w:rPr>
          <w:rFonts w:ascii="Luciole" w:hAnsi="Luciole"/>
        </w:rPr>
        <w:t xml:space="preserve"> stagiaire devra aussi apporter une réflexion plus large sur les freins et les opportunités d'animation de cette</w:t>
      </w:r>
      <w:r w:rsidRPr="00A74C90">
        <w:rPr>
          <w:rFonts w:ascii="Luciole" w:hAnsi="Luciole"/>
        </w:rPr>
        <w:t xml:space="preserve"> communauté.</w:t>
      </w:r>
    </w:p>
    <w:p w14:paraId="00000007" w14:textId="77777777" w:rsidR="0018067A" w:rsidRPr="00A74C90" w:rsidRDefault="00A74C90">
      <w:pPr>
        <w:pStyle w:val="Titre3"/>
        <w:keepNext w:val="0"/>
        <w:keepLines w:val="0"/>
        <w:spacing w:before="280"/>
        <w:jc w:val="both"/>
        <w:rPr>
          <w:rFonts w:ascii="Luciole" w:hAnsi="Luciole"/>
          <w:b/>
          <w:bCs/>
          <w:color w:val="000000"/>
          <w:sz w:val="26"/>
          <w:szCs w:val="26"/>
        </w:rPr>
      </w:pPr>
      <w:bookmarkStart w:id="2" w:name="_527x6i7dyl6v" w:colFirst="0" w:colLast="0"/>
      <w:bookmarkEnd w:id="2"/>
      <w:r w:rsidRPr="00A74C90">
        <w:rPr>
          <w:rFonts w:ascii="Luciole" w:hAnsi="Luciole"/>
          <w:b/>
          <w:bCs/>
          <w:color w:val="000000"/>
          <w:sz w:val="26"/>
          <w:szCs w:val="26"/>
        </w:rPr>
        <w:t>Missions principales</w:t>
      </w:r>
    </w:p>
    <w:p w14:paraId="00000008" w14:textId="77777777" w:rsidR="0018067A" w:rsidRPr="00A74C90" w:rsidRDefault="00A74C90">
      <w:pPr>
        <w:spacing w:before="240" w:after="240"/>
        <w:jc w:val="both"/>
        <w:rPr>
          <w:rFonts w:ascii="Luciole" w:hAnsi="Luciole"/>
        </w:rPr>
      </w:pPr>
      <w:r w:rsidRPr="00A74C90">
        <w:rPr>
          <w:rFonts w:ascii="Luciole" w:hAnsi="Luciole"/>
        </w:rPr>
        <w:t>Le/la stagiaire aura pour missions de :</w:t>
      </w:r>
    </w:p>
    <w:p w14:paraId="00000009" w14:textId="77777777" w:rsidR="0018067A" w:rsidRPr="00A74C90" w:rsidRDefault="00A74C90">
      <w:pPr>
        <w:numPr>
          <w:ilvl w:val="0"/>
          <w:numId w:val="1"/>
        </w:numPr>
        <w:spacing w:before="240"/>
        <w:rPr>
          <w:rFonts w:ascii="Luciole" w:hAnsi="Luciole"/>
        </w:rPr>
      </w:pPr>
      <w:r w:rsidRPr="00A74C90">
        <w:rPr>
          <w:rFonts w:ascii="Luciole" w:hAnsi="Luciole"/>
        </w:rPr>
        <w:t xml:space="preserve">Participer à l'organisation des 10 ans du concours </w:t>
      </w:r>
      <w:hyperlink r:id="rId6">
        <w:proofErr w:type="spellStart"/>
        <w:r w:rsidRPr="00A74C90">
          <w:rPr>
            <w:rFonts w:ascii="Luciole" w:hAnsi="Luciole"/>
            <w:color w:val="1155CC"/>
            <w:u w:val="single"/>
          </w:rPr>
          <w:t>Thackavoir</w:t>
        </w:r>
        <w:proofErr w:type="spellEnd"/>
        <w:r w:rsidRPr="00A74C90">
          <w:rPr>
            <w:rFonts w:ascii="Luciole" w:hAnsi="Luciole"/>
            <w:color w:val="1155CC"/>
            <w:u w:val="single"/>
          </w:rPr>
          <w:t xml:space="preserve"> 2027</w:t>
        </w:r>
      </w:hyperlink>
      <w:r w:rsidRPr="00A74C90">
        <w:rPr>
          <w:rFonts w:ascii="Luciole" w:hAnsi="Luciole"/>
        </w:rPr>
        <w:t xml:space="preserve"> : logistique, communication et promotion de l’évènement.</w:t>
      </w:r>
    </w:p>
    <w:p w14:paraId="0000000A" w14:textId="77777777" w:rsidR="0018067A" w:rsidRPr="00A74C90" w:rsidRDefault="00A74C90">
      <w:pPr>
        <w:numPr>
          <w:ilvl w:val="0"/>
          <w:numId w:val="1"/>
        </w:numPr>
        <w:rPr>
          <w:rFonts w:ascii="Luciole" w:hAnsi="Luciole"/>
        </w:rPr>
      </w:pPr>
      <w:r w:rsidRPr="00A74C90">
        <w:rPr>
          <w:rFonts w:ascii="Luciole" w:hAnsi="Luciole"/>
        </w:rPr>
        <w:t>Proposer d’autre</w:t>
      </w:r>
      <w:r w:rsidRPr="00A74C90">
        <w:rPr>
          <w:rFonts w:ascii="Luciole" w:hAnsi="Luciole"/>
        </w:rPr>
        <w:t>s pistes d’animation de la communauté (chercheurs, professionnels, personnes DV, entreprises).</w:t>
      </w:r>
    </w:p>
    <w:p w14:paraId="0000000B" w14:textId="77777777" w:rsidR="0018067A" w:rsidRPr="00A74C90" w:rsidRDefault="00A74C90">
      <w:pPr>
        <w:numPr>
          <w:ilvl w:val="0"/>
          <w:numId w:val="1"/>
        </w:numPr>
        <w:rPr>
          <w:rFonts w:ascii="Luciole" w:hAnsi="Luciole"/>
        </w:rPr>
      </w:pPr>
      <w:r w:rsidRPr="00A74C90">
        <w:rPr>
          <w:rFonts w:ascii="Luciole" w:hAnsi="Luciole"/>
        </w:rPr>
        <w:t xml:space="preserve">Développer des outils (documents de cadrage, formulaires, etc.) pour formaliser l’organisation des évènements et améliorer les outils existants de structuration </w:t>
      </w:r>
      <w:r w:rsidRPr="00A74C90">
        <w:rPr>
          <w:rFonts w:ascii="Luciole" w:hAnsi="Luciole"/>
        </w:rPr>
        <w:t>de la communauté.</w:t>
      </w:r>
    </w:p>
    <w:p w14:paraId="0000000C" w14:textId="77777777" w:rsidR="0018067A" w:rsidRPr="00A74C90" w:rsidRDefault="00A74C90">
      <w:pPr>
        <w:numPr>
          <w:ilvl w:val="0"/>
          <w:numId w:val="1"/>
        </w:numPr>
        <w:rPr>
          <w:rFonts w:ascii="Luciole" w:hAnsi="Luciole"/>
        </w:rPr>
      </w:pPr>
      <w:r w:rsidRPr="00A74C90">
        <w:rPr>
          <w:rFonts w:ascii="Luciole" w:hAnsi="Luciole"/>
        </w:rPr>
        <w:t>Participer au partage d’informations et de savoirs au sein de la communauté mixte.</w:t>
      </w:r>
    </w:p>
    <w:p w14:paraId="0000000D" w14:textId="77777777" w:rsidR="0018067A" w:rsidRPr="00A74C90" w:rsidRDefault="00A74C90">
      <w:pPr>
        <w:numPr>
          <w:ilvl w:val="0"/>
          <w:numId w:val="1"/>
        </w:numPr>
        <w:spacing w:after="240"/>
        <w:rPr>
          <w:rFonts w:ascii="Luciole" w:hAnsi="Luciole"/>
        </w:rPr>
      </w:pPr>
      <w:r w:rsidRPr="00A74C90">
        <w:rPr>
          <w:rFonts w:ascii="Luciole" w:hAnsi="Luciole"/>
        </w:rPr>
        <w:t xml:space="preserve">Contribuer à la démarche réflexive sur le fonctionnement de la communauté, en recueillant les modalités de participation, les interactions </w:t>
      </w:r>
      <w:r w:rsidRPr="00A74C90">
        <w:rPr>
          <w:rFonts w:ascii="Luciole" w:hAnsi="Luciole"/>
        </w:rPr>
        <w:lastRenderedPageBreak/>
        <w:t>entre parties pr</w:t>
      </w:r>
      <w:r w:rsidRPr="00A74C90">
        <w:rPr>
          <w:rFonts w:ascii="Luciole" w:hAnsi="Luciole"/>
        </w:rPr>
        <w:t>enantes, les freins et leviers à la collaboration, et les effets des actions d’animation mises en place.</w:t>
      </w:r>
    </w:p>
    <w:p w14:paraId="0000000E" w14:textId="77777777" w:rsidR="0018067A" w:rsidRPr="00A74C90" w:rsidRDefault="00A74C90">
      <w:pPr>
        <w:spacing w:before="240" w:after="240"/>
        <w:jc w:val="both"/>
        <w:rPr>
          <w:rFonts w:ascii="Luciole" w:hAnsi="Luciole"/>
        </w:rPr>
      </w:pPr>
      <w:r w:rsidRPr="00A74C90">
        <w:rPr>
          <w:rFonts w:ascii="Luciole" w:hAnsi="Luciole"/>
        </w:rPr>
        <w:t>Les missions s’articulent autour des axes thématiques suivants</w:t>
      </w:r>
      <w:r w:rsidRPr="00A74C90">
        <w:rPr>
          <w:rFonts w:ascii="Luciole" w:hAnsi="Luciole"/>
        </w:rPr>
        <w:t xml:space="preserve"> (non exhaustifs) :</w:t>
      </w:r>
    </w:p>
    <w:p w14:paraId="0000000F" w14:textId="77777777" w:rsidR="0018067A" w:rsidRPr="00A74C90" w:rsidRDefault="00A74C90">
      <w:pPr>
        <w:numPr>
          <w:ilvl w:val="0"/>
          <w:numId w:val="4"/>
        </w:numPr>
        <w:spacing w:before="240"/>
        <w:rPr>
          <w:rFonts w:ascii="Luciole" w:hAnsi="Luciole"/>
        </w:rPr>
      </w:pPr>
      <w:r w:rsidRPr="00A74C90">
        <w:rPr>
          <w:rFonts w:ascii="Luciole" w:hAnsi="Luciole"/>
        </w:rPr>
        <w:t>Organisation de temps et d’espaces de rencontre pour initier des proj</w:t>
      </w:r>
      <w:r w:rsidRPr="00A74C90">
        <w:rPr>
          <w:rFonts w:ascii="Luciole" w:hAnsi="Luciole"/>
        </w:rPr>
        <w:t>ets.</w:t>
      </w:r>
    </w:p>
    <w:p w14:paraId="00000010" w14:textId="77777777" w:rsidR="0018067A" w:rsidRPr="00A74C90" w:rsidRDefault="00A74C90">
      <w:pPr>
        <w:numPr>
          <w:ilvl w:val="0"/>
          <w:numId w:val="4"/>
        </w:numPr>
        <w:rPr>
          <w:rFonts w:ascii="Luciole" w:hAnsi="Luciole"/>
        </w:rPr>
      </w:pPr>
      <w:r w:rsidRPr="00A74C90">
        <w:rPr>
          <w:rFonts w:ascii="Luciole" w:hAnsi="Luciole"/>
        </w:rPr>
        <w:t>Identification et valorisation des recherches sur les DV.</w:t>
      </w:r>
    </w:p>
    <w:p w14:paraId="00000011" w14:textId="77777777" w:rsidR="0018067A" w:rsidRPr="00A74C90" w:rsidRDefault="00A74C90">
      <w:pPr>
        <w:numPr>
          <w:ilvl w:val="0"/>
          <w:numId w:val="4"/>
        </w:numPr>
        <w:rPr>
          <w:rFonts w:ascii="Luciole" w:hAnsi="Luciole"/>
        </w:rPr>
      </w:pPr>
      <w:r w:rsidRPr="00A74C90">
        <w:rPr>
          <w:rFonts w:ascii="Luciole" w:hAnsi="Luciole"/>
        </w:rPr>
        <w:t>Identification des besoins de recherche.</w:t>
      </w:r>
    </w:p>
    <w:p w14:paraId="00000012" w14:textId="77777777" w:rsidR="0018067A" w:rsidRPr="00A74C90" w:rsidRDefault="00A74C90">
      <w:pPr>
        <w:numPr>
          <w:ilvl w:val="0"/>
          <w:numId w:val="4"/>
        </w:numPr>
        <w:rPr>
          <w:rFonts w:ascii="Luciole" w:hAnsi="Luciole"/>
        </w:rPr>
      </w:pPr>
      <w:r w:rsidRPr="00A74C90">
        <w:rPr>
          <w:rFonts w:ascii="Luciole" w:hAnsi="Luciole"/>
        </w:rPr>
        <w:t>Méthodes de travail en équipe mixte.</w:t>
      </w:r>
    </w:p>
    <w:p w14:paraId="00000013" w14:textId="77777777" w:rsidR="0018067A" w:rsidRPr="00A74C90" w:rsidRDefault="00A74C90">
      <w:pPr>
        <w:numPr>
          <w:ilvl w:val="0"/>
          <w:numId w:val="4"/>
        </w:numPr>
        <w:rPr>
          <w:rFonts w:ascii="Luciole" w:hAnsi="Luciole"/>
        </w:rPr>
      </w:pPr>
      <w:r w:rsidRPr="00A74C90">
        <w:rPr>
          <w:rFonts w:ascii="Luciole" w:hAnsi="Luciole"/>
        </w:rPr>
        <w:t>Mise en accessibilité de la recherche.</w:t>
      </w:r>
    </w:p>
    <w:p w14:paraId="00000014" w14:textId="77777777" w:rsidR="0018067A" w:rsidRPr="00A74C90" w:rsidRDefault="00A74C90">
      <w:pPr>
        <w:numPr>
          <w:ilvl w:val="0"/>
          <w:numId w:val="4"/>
        </w:numPr>
        <w:rPr>
          <w:rFonts w:ascii="Luciole" w:hAnsi="Luciole"/>
        </w:rPr>
      </w:pPr>
      <w:r w:rsidRPr="00A74C90">
        <w:rPr>
          <w:rFonts w:ascii="Luciole" w:hAnsi="Luciole"/>
        </w:rPr>
        <w:t>Valorisation de la participation aux RP.</w:t>
      </w:r>
    </w:p>
    <w:p w14:paraId="00000015" w14:textId="77777777" w:rsidR="0018067A" w:rsidRPr="00A74C90" w:rsidRDefault="00A74C90">
      <w:pPr>
        <w:numPr>
          <w:ilvl w:val="0"/>
          <w:numId w:val="4"/>
        </w:numPr>
        <w:spacing w:after="240"/>
        <w:rPr>
          <w:rFonts w:ascii="Luciole" w:hAnsi="Luciole"/>
        </w:rPr>
      </w:pPr>
      <w:r w:rsidRPr="00A74C90">
        <w:rPr>
          <w:rFonts w:ascii="Luciole" w:hAnsi="Luciole"/>
        </w:rPr>
        <w:t>Sémantique de la RP et des DV.</w:t>
      </w:r>
    </w:p>
    <w:p w14:paraId="00000016" w14:textId="77777777" w:rsidR="0018067A" w:rsidRPr="00A74C90" w:rsidRDefault="00A74C90">
      <w:pPr>
        <w:pStyle w:val="Titre3"/>
        <w:keepNext w:val="0"/>
        <w:keepLines w:val="0"/>
        <w:spacing w:before="280"/>
        <w:jc w:val="both"/>
        <w:rPr>
          <w:rFonts w:ascii="Luciole" w:hAnsi="Luciole"/>
          <w:b/>
          <w:bCs/>
          <w:color w:val="000000"/>
          <w:sz w:val="26"/>
          <w:szCs w:val="26"/>
        </w:rPr>
      </w:pPr>
      <w:bookmarkStart w:id="3" w:name="_r0jgwnk5o323" w:colFirst="0" w:colLast="0"/>
      <w:bookmarkEnd w:id="3"/>
      <w:r w:rsidRPr="00A74C90">
        <w:rPr>
          <w:rFonts w:ascii="Luciole" w:hAnsi="Luciole"/>
          <w:b/>
          <w:bCs/>
          <w:color w:val="000000"/>
          <w:sz w:val="26"/>
          <w:szCs w:val="26"/>
        </w:rPr>
        <w:t>Prof</w:t>
      </w:r>
      <w:r w:rsidRPr="00A74C90">
        <w:rPr>
          <w:rFonts w:ascii="Luciole" w:hAnsi="Luciole"/>
          <w:b/>
          <w:bCs/>
          <w:color w:val="000000"/>
          <w:sz w:val="26"/>
          <w:szCs w:val="26"/>
        </w:rPr>
        <w:t>il et disciplines</w:t>
      </w:r>
    </w:p>
    <w:p w14:paraId="00000017" w14:textId="77777777" w:rsidR="0018067A" w:rsidRPr="00A74C90" w:rsidRDefault="00A74C90">
      <w:pPr>
        <w:spacing w:before="240" w:after="240"/>
        <w:jc w:val="both"/>
        <w:rPr>
          <w:rFonts w:ascii="Luciole" w:hAnsi="Luciole"/>
        </w:rPr>
      </w:pPr>
      <w:r w:rsidRPr="00A74C90">
        <w:rPr>
          <w:rFonts w:ascii="Luciole" w:hAnsi="Luciole"/>
          <w:b/>
          <w:bCs/>
        </w:rPr>
        <w:t>Disciplines de rattachement</w:t>
      </w:r>
      <w:r w:rsidRPr="00A74C90">
        <w:rPr>
          <w:rFonts w:ascii="Luciole" w:hAnsi="Luciole"/>
        </w:rPr>
        <w:t xml:space="preserve"> : Design, Communication, Evènementiel.</w:t>
      </w:r>
    </w:p>
    <w:p w14:paraId="00000018" w14:textId="77777777" w:rsidR="0018067A" w:rsidRPr="00A74C90" w:rsidRDefault="00A74C90">
      <w:pPr>
        <w:pStyle w:val="Titre3"/>
        <w:keepNext w:val="0"/>
        <w:keepLines w:val="0"/>
        <w:spacing w:before="280"/>
        <w:jc w:val="both"/>
        <w:rPr>
          <w:rFonts w:ascii="Luciole" w:hAnsi="Luciole"/>
          <w:b/>
          <w:bCs/>
          <w:color w:val="000000"/>
          <w:sz w:val="26"/>
          <w:szCs w:val="26"/>
        </w:rPr>
      </w:pPr>
      <w:bookmarkStart w:id="4" w:name="_aaelopjwo9tj" w:colFirst="0" w:colLast="0"/>
      <w:bookmarkEnd w:id="4"/>
      <w:r w:rsidRPr="00A74C90">
        <w:rPr>
          <w:rFonts w:ascii="Luciole" w:hAnsi="Luciole"/>
          <w:b/>
          <w:bCs/>
          <w:color w:val="000000"/>
          <w:sz w:val="26"/>
          <w:szCs w:val="26"/>
        </w:rPr>
        <w:t>Cadre pratique</w:t>
      </w:r>
    </w:p>
    <w:p w14:paraId="00000019" w14:textId="77777777" w:rsidR="0018067A" w:rsidRPr="00A74C90" w:rsidRDefault="00A74C90">
      <w:pPr>
        <w:numPr>
          <w:ilvl w:val="0"/>
          <w:numId w:val="2"/>
        </w:numPr>
        <w:spacing w:before="240"/>
        <w:rPr>
          <w:rFonts w:ascii="Luciole" w:hAnsi="Luciole"/>
        </w:rPr>
      </w:pPr>
      <w:r w:rsidRPr="00A74C90">
        <w:rPr>
          <w:rFonts w:ascii="Luciole" w:hAnsi="Luciole"/>
          <w:b/>
          <w:bCs/>
        </w:rPr>
        <w:t>Tuteur/</w:t>
      </w:r>
      <w:proofErr w:type="spellStart"/>
      <w:r w:rsidRPr="00A74C90">
        <w:rPr>
          <w:rFonts w:ascii="Luciole" w:hAnsi="Luciole"/>
          <w:b/>
          <w:bCs/>
        </w:rPr>
        <w:t>trice</w:t>
      </w:r>
      <w:proofErr w:type="spellEnd"/>
      <w:r w:rsidRPr="00A74C90">
        <w:rPr>
          <w:rFonts w:ascii="Luciole" w:hAnsi="Luciole"/>
        </w:rPr>
        <w:t xml:space="preserve"> : C. </w:t>
      </w:r>
      <w:proofErr w:type="spellStart"/>
      <w:r w:rsidRPr="00A74C90">
        <w:rPr>
          <w:rFonts w:ascii="Luciole" w:hAnsi="Luciole"/>
        </w:rPr>
        <w:t>Jouffrais</w:t>
      </w:r>
      <w:proofErr w:type="spellEnd"/>
      <w:r w:rsidRPr="00A74C90">
        <w:rPr>
          <w:rFonts w:ascii="Luciole" w:hAnsi="Luciole"/>
        </w:rPr>
        <w:t>, C. Pigeon.</w:t>
      </w:r>
    </w:p>
    <w:p w14:paraId="0000001A" w14:textId="77777777" w:rsidR="0018067A" w:rsidRPr="00A74C90" w:rsidRDefault="00A74C90">
      <w:pPr>
        <w:numPr>
          <w:ilvl w:val="0"/>
          <w:numId w:val="2"/>
        </w:numPr>
        <w:rPr>
          <w:rFonts w:ascii="Luciole" w:hAnsi="Luciole"/>
        </w:rPr>
      </w:pPr>
      <w:r w:rsidRPr="00A74C90">
        <w:rPr>
          <w:rFonts w:ascii="Luciole" w:hAnsi="Luciole"/>
          <w:b/>
          <w:bCs/>
        </w:rPr>
        <w:t>Période</w:t>
      </w:r>
      <w:r w:rsidRPr="00A74C90">
        <w:rPr>
          <w:rFonts w:ascii="Luciole" w:hAnsi="Luciole"/>
        </w:rPr>
        <w:t xml:space="preserve"> : </w:t>
      </w:r>
      <w:r w:rsidRPr="00A74C90">
        <w:rPr>
          <w:rFonts w:ascii="Luciole" w:hAnsi="Luciole"/>
          <w:b/>
          <w:bCs/>
        </w:rPr>
        <w:t>1er semestre 2027</w:t>
      </w:r>
      <w:r w:rsidRPr="00A74C90">
        <w:rPr>
          <w:rFonts w:ascii="Luciole" w:hAnsi="Luciole"/>
        </w:rPr>
        <w:t xml:space="preserve"> (à aligner sur l’année scolaire 2026/2027).</w:t>
      </w:r>
    </w:p>
    <w:p w14:paraId="0000001B" w14:textId="77777777" w:rsidR="0018067A" w:rsidRPr="00A74C90" w:rsidRDefault="00A74C90">
      <w:pPr>
        <w:numPr>
          <w:ilvl w:val="0"/>
          <w:numId w:val="2"/>
        </w:numPr>
        <w:rPr>
          <w:rFonts w:ascii="Luciole" w:hAnsi="Luciole"/>
        </w:rPr>
      </w:pPr>
      <w:r w:rsidRPr="00A74C90">
        <w:rPr>
          <w:rFonts w:ascii="Luciole" w:hAnsi="Luciole"/>
          <w:b/>
          <w:bCs/>
        </w:rPr>
        <w:t>Livrables attendus</w:t>
      </w:r>
      <w:r w:rsidRPr="00A74C90">
        <w:rPr>
          <w:rFonts w:ascii="Luciole" w:hAnsi="Luciole"/>
        </w:rPr>
        <w:t xml:space="preserve"> :</w:t>
      </w:r>
    </w:p>
    <w:p w14:paraId="0000001C" w14:textId="77777777" w:rsidR="0018067A" w:rsidRPr="00A74C90" w:rsidRDefault="00A74C90">
      <w:pPr>
        <w:numPr>
          <w:ilvl w:val="1"/>
          <w:numId w:val="2"/>
        </w:numPr>
        <w:rPr>
          <w:rFonts w:ascii="Luciole" w:hAnsi="Luciole"/>
        </w:rPr>
      </w:pPr>
      <w:r w:rsidRPr="00A74C90">
        <w:rPr>
          <w:rFonts w:ascii="Luciole" w:hAnsi="Luciole"/>
        </w:rPr>
        <w:t xml:space="preserve">Participation à l’organisation du </w:t>
      </w:r>
      <w:proofErr w:type="spellStart"/>
      <w:r w:rsidRPr="00A74C90">
        <w:rPr>
          <w:rFonts w:ascii="Luciole" w:hAnsi="Luciole"/>
        </w:rPr>
        <w:t>Thackavoir</w:t>
      </w:r>
      <w:proofErr w:type="spellEnd"/>
      <w:r w:rsidRPr="00A74C90">
        <w:rPr>
          <w:rFonts w:ascii="Luciole" w:hAnsi="Luciole"/>
        </w:rPr>
        <w:t xml:space="preserve"> 2027</w:t>
      </w:r>
    </w:p>
    <w:p w14:paraId="0000001D" w14:textId="77777777" w:rsidR="0018067A" w:rsidRPr="00A74C90" w:rsidRDefault="00A74C90">
      <w:pPr>
        <w:numPr>
          <w:ilvl w:val="1"/>
          <w:numId w:val="2"/>
        </w:numPr>
        <w:rPr>
          <w:rFonts w:ascii="Luciole" w:hAnsi="Luciole"/>
        </w:rPr>
      </w:pPr>
      <w:r w:rsidRPr="00A74C90">
        <w:rPr>
          <w:rFonts w:ascii="Luciole" w:hAnsi="Luciole"/>
        </w:rPr>
        <w:t>Amélioration des outils existants de structuration de la communauté.</w:t>
      </w:r>
    </w:p>
    <w:p w14:paraId="0000001E" w14:textId="77777777" w:rsidR="0018067A" w:rsidRPr="00A74C90" w:rsidRDefault="00A74C90">
      <w:pPr>
        <w:numPr>
          <w:ilvl w:val="1"/>
          <w:numId w:val="2"/>
        </w:numPr>
        <w:rPr>
          <w:rFonts w:ascii="Luciole" w:hAnsi="Luciole"/>
        </w:rPr>
      </w:pPr>
      <w:r w:rsidRPr="00A74C90">
        <w:rPr>
          <w:rFonts w:ascii="Luciole" w:hAnsi="Luciole"/>
        </w:rPr>
        <w:t>Analyse réflexive de la situation et propositions d’outils d’animation</w:t>
      </w:r>
    </w:p>
    <w:p w14:paraId="0000001F" w14:textId="77777777" w:rsidR="0018067A" w:rsidRPr="00A74C90" w:rsidRDefault="00A74C90">
      <w:pPr>
        <w:numPr>
          <w:ilvl w:val="1"/>
          <w:numId w:val="2"/>
        </w:numPr>
        <w:spacing w:after="240"/>
        <w:rPr>
          <w:rFonts w:ascii="Luciole" w:hAnsi="Luciole"/>
        </w:rPr>
      </w:pPr>
      <w:r w:rsidRPr="00A74C90">
        <w:rPr>
          <w:rFonts w:ascii="Luciole" w:hAnsi="Luciole"/>
        </w:rPr>
        <w:t>Mise en place de nouveaux outils structurants (documents de cadrag</w:t>
      </w:r>
      <w:r w:rsidRPr="00A74C90">
        <w:rPr>
          <w:rFonts w:ascii="Luciole" w:hAnsi="Luciole"/>
        </w:rPr>
        <w:t>e, formulaires, etc.).</w:t>
      </w:r>
    </w:p>
    <w:p w14:paraId="00000020" w14:textId="77777777" w:rsidR="0018067A" w:rsidRPr="00A74C90" w:rsidRDefault="00A74C90">
      <w:pPr>
        <w:pStyle w:val="Titre3"/>
        <w:keepNext w:val="0"/>
        <w:keepLines w:val="0"/>
        <w:spacing w:before="280"/>
        <w:jc w:val="both"/>
        <w:rPr>
          <w:rFonts w:ascii="Luciole" w:hAnsi="Luciole"/>
          <w:b/>
          <w:bCs/>
          <w:color w:val="000000"/>
          <w:sz w:val="26"/>
          <w:szCs w:val="26"/>
        </w:rPr>
      </w:pPr>
      <w:bookmarkStart w:id="5" w:name="_sstzl5v0b5q6" w:colFirst="0" w:colLast="0"/>
      <w:bookmarkEnd w:id="5"/>
      <w:r w:rsidRPr="00A74C90">
        <w:rPr>
          <w:rFonts w:ascii="Luciole" w:hAnsi="Luciole"/>
          <w:b/>
          <w:bCs/>
          <w:color w:val="000000"/>
          <w:sz w:val="26"/>
          <w:szCs w:val="26"/>
        </w:rPr>
        <w:t>Modalités de candidature</w:t>
      </w:r>
    </w:p>
    <w:p w14:paraId="00000021" w14:textId="77777777" w:rsidR="0018067A" w:rsidRPr="00A74C90" w:rsidRDefault="00A74C90">
      <w:pPr>
        <w:numPr>
          <w:ilvl w:val="0"/>
          <w:numId w:val="3"/>
        </w:numPr>
        <w:spacing w:before="240"/>
        <w:rPr>
          <w:rFonts w:ascii="Luciole" w:hAnsi="Luciole"/>
        </w:rPr>
      </w:pPr>
      <w:r w:rsidRPr="00A74C90">
        <w:rPr>
          <w:rFonts w:ascii="Luciole" w:hAnsi="Luciole"/>
        </w:rPr>
        <w:t xml:space="preserve">Ecrire à </w:t>
      </w:r>
      <w:hyperlink r:id="rId7">
        <w:r w:rsidRPr="00A74C90">
          <w:rPr>
            <w:rFonts w:ascii="Luciole" w:hAnsi="Luciole"/>
            <w:color w:val="1155CC"/>
            <w:u w:val="single"/>
          </w:rPr>
          <w:t>alexis.bigois@cnrs.fr</w:t>
        </w:r>
      </w:hyperlink>
      <w:r w:rsidRPr="00A74C90">
        <w:rPr>
          <w:rFonts w:ascii="Luciole" w:hAnsi="Luciole"/>
        </w:rPr>
        <w:t xml:space="preserve">  </w:t>
      </w:r>
    </w:p>
    <w:p w14:paraId="00000025" w14:textId="1D9AA5EB" w:rsidR="0018067A" w:rsidRPr="00A74C90" w:rsidRDefault="00A74C90" w:rsidP="00A74C90">
      <w:pPr>
        <w:numPr>
          <w:ilvl w:val="0"/>
          <w:numId w:val="3"/>
        </w:numPr>
        <w:spacing w:after="160"/>
        <w:jc w:val="both"/>
        <w:rPr>
          <w:rFonts w:ascii="Luciole" w:eastAsia="Calibri" w:hAnsi="Luciole" w:cs="Calibri"/>
        </w:rPr>
      </w:pPr>
      <w:r w:rsidRPr="00A74C90">
        <w:rPr>
          <w:rFonts w:ascii="Luciole" w:hAnsi="Luciole"/>
        </w:rPr>
        <w:t>Le dossier de candidature devra comprendre : un CV ; les relevés de notes, une courte lettre de motivation présentant l'intérêt pour le sujet ; les dates et la durée souhaitées du stage.</w:t>
      </w:r>
      <w:bookmarkStart w:id="6" w:name="_vnqjxtka5cd" w:colFirst="0" w:colLast="0"/>
      <w:bookmarkStart w:id="7" w:name="_GoBack"/>
      <w:bookmarkEnd w:id="6"/>
      <w:bookmarkEnd w:id="7"/>
    </w:p>
    <w:p w14:paraId="00000026" w14:textId="77777777" w:rsidR="0018067A" w:rsidRPr="00A74C90" w:rsidRDefault="0018067A">
      <w:pPr>
        <w:rPr>
          <w:rFonts w:ascii="Luciole" w:hAnsi="Luciole"/>
        </w:rPr>
      </w:pPr>
    </w:p>
    <w:sectPr w:rsidR="0018067A" w:rsidRPr="00A74C90">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ole">
    <w:panose1 w:val="020B0500020200000003"/>
    <w:charset w:val="00"/>
    <w:family w:val="swiss"/>
    <w:pitch w:val="variable"/>
    <w:sig w:usb0="A000000F" w:usb1="00002063" w:usb2="00000000" w:usb3="00000000" w:csb0="00000003" w:csb1="00000000"/>
    <w:embedRegular r:id="rId1" w:fontKey="{96B85E1C-ECA0-47B4-AA49-0B902A7401EF}"/>
    <w:embedBold r:id="rId2" w:fontKey="{D4B1668A-9B3B-43E0-A4AB-7FD5197061CA}"/>
  </w:font>
  <w:font w:name="Calibri">
    <w:panose1 w:val="020F0502020204030204"/>
    <w:charset w:val="00"/>
    <w:family w:val="swiss"/>
    <w:pitch w:val="variable"/>
    <w:sig w:usb0="E4002EFF" w:usb1="C200247B" w:usb2="00000009" w:usb3="00000000" w:csb0="000001FF" w:csb1="00000000"/>
    <w:embedRegular r:id="rId3" w:fontKey="{A3778905-4A91-4263-A123-EDF71284E526}"/>
  </w:font>
  <w:font w:name="Cambria">
    <w:panose1 w:val="02040503050406030204"/>
    <w:charset w:val="00"/>
    <w:family w:val="roman"/>
    <w:pitch w:val="variable"/>
    <w:sig w:usb0="E00006FF" w:usb1="420024FF" w:usb2="02000000" w:usb3="00000000" w:csb0="0000019F" w:csb1="00000000"/>
    <w:embedRegular r:id="rId4" w:fontKey="{53DE54D1-251B-4A55-9793-979988E74CA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270FFB"/>
    <w:multiLevelType w:val="multilevel"/>
    <w:tmpl w:val="6EF2B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08C2ED0"/>
    <w:multiLevelType w:val="multilevel"/>
    <w:tmpl w:val="407C56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9A82A38"/>
    <w:multiLevelType w:val="multilevel"/>
    <w:tmpl w:val="BB2AB1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7DB63C1"/>
    <w:multiLevelType w:val="multilevel"/>
    <w:tmpl w:val="5FB88D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67A"/>
    <w:rsid w:val="0018067A"/>
    <w:rsid w:val="00A74C9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C1859"/>
  <w15:docId w15:val="{5EAD8B0F-A868-4F8C-A9AE-4A934F0EE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fr" w:eastAsia="fr-FR"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unhideWhenUsed/>
    <w:qFormat/>
    <w:pPr>
      <w:keepNext/>
      <w:keepLines/>
      <w:spacing w:before="360" w:after="120"/>
      <w:outlineLvl w:val="1"/>
    </w:pPr>
    <w:rPr>
      <w:sz w:val="32"/>
      <w:szCs w:val="32"/>
    </w:rPr>
  </w:style>
  <w:style w:type="paragraph" w:styleId="Titre3">
    <w:name w:val="heading 3"/>
    <w:basedOn w:val="Normal"/>
    <w:next w:val="Normal"/>
    <w:uiPriority w:val="9"/>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iCs/>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after="60"/>
    </w:pPr>
    <w:rPr>
      <w:sz w:val="52"/>
      <w:szCs w:val="52"/>
    </w:rPr>
  </w:style>
  <w:style w:type="paragraph" w:styleId="Sous-titr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lexis.bigois@cnrs.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hackavoir.fr/" TargetMode="External"/><Relationship Id="rId5" Type="http://schemas.openxmlformats.org/officeDocument/2006/relationships/hyperlink" Target="https://vision-participative.univ-gustave-eiffel.fr/"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433</Words>
  <Characters>2384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PIGEON Caroline</dc:creator>
  <cp:lastModifiedBy>PIGEON Caroline</cp:lastModifiedBy>
  <cp:revision>2</cp:revision>
  <dcterms:created xsi:type="dcterms:W3CDTF">2026-10-15T09:25:00Z</dcterms:created>
  <dcterms:modified xsi:type="dcterms:W3CDTF">2026-10-15T09:25:00Z</dcterms:modified>
</cp:coreProperties>
</file>